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6DB4D" w14:textId="1C2038F4" w:rsidR="00B23C54" w:rsidRPr="00E05A65" w:rsidRDefault="00E05A65">
      <w:pPr>
        <w:rPr>
          <w:sz w:val="24"/>
          <w:szCs w:val="24"/>
        </w:rPr>
      </w:pPr>
      <w:r w:rsidRPr="00E05A65">
        <w:rPr>
          <w:sz w:val="24"/>
          <w:szCs w:val="24"/>
        </w:rPr>
        <w:t>Module 4. Capital Budgeting</w:t>
      </w:r>
    </w:p>
    <w:p w14:paraId="1B359D51" w14:textId="12A20FF1" w:rsidR="00E05A65" w:rsidRPr="00E05A65" w:rsidRDefault="00E05A65">
      <w:pPr>
        <w:rPr>
          <w:sz w:val="24"/>
          <w:szCs w:val="24"/>
        </w:rPr>
      </w:pPr>
      <w:r w:rsidRPr="00E05A65">
        <w:rPr>
          <w:sz w:val="24"/>
          <w:szCs w:val="24"/>
        </w:rPr>
        <w:t>All the statements given below are correct.</w:t>
      </w:r>
    </w:p>
    <w:p w14:paraId="6E4A5C27" w14:textId="4DE7877A" w:rsidR="00E05A65" w:rsidRPr="00E05A65" w:rsidRDefault="00E05A65">
      <w:pPr>
        <w:rPr>
          <w:sz w:val="24"/>
          <w:szCs w:val="24"/>
        </w:rPr>
      </w:pPr>
      <w:r w:rsidRPr="00E05A65">
        <w:rPr>
          <w:sz w:val="24"/>
          <w:szCs w:val="24"/>
        </w:rPr>
        <w:t>1. Capital budgeting decisions have long term implications.</w:t>
      </w:r>
    </w:p>
    <w:p w14:paraId="464534F4" w14:textId="51ECEFA6" w:rsidR="00E05A65" w:rsidRPr="00E05A65" w:rsidRDefault="00E05A65">
      <w:pPr>
        <w:rPr>
          <w:sz w:val="24"/>
          <w:szCs w:val="24"/>
        </w:rPr>
      </w:pPr>
      <w:r w:rsidRPr="00E05A65">
        <w:rPr>
          <w:sz w:val="24"/>
          <w:szCs w:val="24"/>
        </w:rPr>
        <w:t>2. Performance review help the firm to avoid over-expansion and under-expansion problems in future.</w:t>
      </w:r>
    </w:p>
    <w:p w14:paraId="06D179D4" w14:textId="71CECCEE" w:rsidR="00E05A65" w:rsidRDefault="00E05A65">
      <w:pPr>
        <w:rPr>
          <w:sz w:val="24"/>
          <w:szCs w:val="24"/>
        </w:rPr>
      </w:pPr>
      <w:r w:rsidRPr="00E05A65">
        <w:rPr>
          <w:sz w:val="24"/>
          <w:szCs w:val="24"/>
        </w:rPr>
        <w:t>3.</w:t>
      </w:r>
      <w:r>
        <w:rPr>
          <w:sz w:val="24"/>
          <w:szCs w:val="24"/>
        </w:rPr>
        <w:t xml:space="preserve"> Capital budgeting assures optimal utilization of resources.</w:t>
      </w:r>
    </w:p>
    <w:p w14:paraId="2598BE33" w14:textId="69FEBE43" w:rsidR="00E05A65" w:rsidRDefault="00E05A65">
      <w:pPr>
        <w:rPr>
          <w:sz w:val="24"/>
          <w:szCs w:val="24"/>
        </w:rPr>
      </w:pPr>
      <w:r>
        <w:rPr>
          <w:sz w:val="24"/>
          <w:szCs w:val="24"/>
        </w:rPr>
        <w:t>4. Projects are raked in order of the higher values of the NPV.</w:t>
      </w:r>
    </w:p>
    <w:p w14:paraId="6CD5EE26" w14:textId="3F51DB9D" w:rsidR="00E05A65" w:rsidRDefault="00E05A65">
      <w:pPr>
        <w:rPr>
          <w:sz w:val="24"/>
          <w:szCs w:val="24"/>
        </w:rPr>
      </w:pPr>
      <w:r>
        <w:rPr>
          <w:sz w:val="24"/>
          <w:szCs w:val="24"/>
        </w:rPr>
        <w:t>5. The expected value against the investment revenue is referred to as Internal rate of return.</w:t>
      </w:r>
    </w:p>
    <w:p w14:paraId="4262F784" w14:textId="10144BAD" w:rsidR="00E05A65" w:rsidRDefault="00E05A65">
      <w:pPr>
        <w:rPr>
          <w:sz w:val="24"/>
          <w:szCs w:val="24"/>
        </w:rPr>
      </w:pPr>
      <w:r>
        <w:rPr>
          <w:sz w:val="24"/>
          <w:szCs w:val="24"/>
        </w:rPr>
        <w:t>6. The cost of capital is not taken into consideration under IRR.</w:t>
      </w:r>
    </w:p>
    <w:p w14:paraId="75A7F2E0" w14:textId="6DB74658" w:rsidR="00E05A65" w:rsidRDefault="00E05A65">
      <w:pPr>
        <w:rPr>
          <w:sz w:val="24"/>
          <w:szCs w:val="24"/>
        </w:rPr>
      </w:pPr>
      <w:r>
        <w:rPr>
          <w:sz w:val="24"/>
          <w:szCs w:val="24"/>
        </w:rPr>
        <w:t>7. Pay back period is measured as Initial investment outlay/ Annual cash inflow.</w:t>
      </w:r>
    </w:p>
    <w:p w14:paraId="2B129016" w14:textId="208B285B" w:rsidR="00E05A65" w:rsidRDefault="00E05A65">
      <w:pPr>
        <w:rPr>
          <w:sz w:val="24"/>
          <w:szCs w:val="24"/>
        </w:rPr>
      </w:pPr>
      <w:r>
        <w:rPr>
          <w:sz w:val="24"/>
          <w:szCs w:val="24"/>
        </w:rPr>
        <w:t xml:space="preserve">8. If NPV of the project is positive, </w:t>
      </w:r>
      <w:r w:rsidR="00600581">
        <w:rPr>
          <w:sz w:val="24"/>
          <w:szCs w:val="24"/>
        </w:rPr>
        <w:t>t</w:t>
      </w:r>
      <w:r>
        <w:rPr>
          <w:sz w:val="24"/>
          <w:szCs w:val="24"/>
        </w:rPr>
        <w:t>he project is acceptable.</w:t>
      </w:r>
    </w:p>
    <w:p w14:paraId="5E9B964C" w14:textId="7182D525" w:rsidR="00E05A65" w:rsidRDefault="00E05A65">
      <w:pPr>
        <w:rPr>
          <w:sz w:val="24"/>
          <w:szCs w:val="24"/>
        </w:rPr>
      </w:pPr>
      <w:r>
        <w:rPr>
          <w:sz w:val="24"/>
          <w:szCs w:val="24"/>
        </w:rPr>
        <w:t>9. IRR deals with the whole range of annual returns earned during the life time of the project.</w:t>
      </w:r>
    </w:p>
    <w:p w14:paraId="4337DE8F" w14:textId="47D960E0" w:rsidR="00E05A65" w:rsidRDefault="00600581">
      <w:pPr>
        <w:rPr>
          <w:sz w:val="24"/>
          <w:szCs w:val="24"/>
        </w:rPr>
      </w:pPr>
      <w:r>
        <w:rPr>
          <w:sz w:val="24"/>
          <w:szCs w:val="24"/>
        </w:rPr>
        <w:t>10. Capital budgeting decisions are often irreversible because there is little or no market for many types of second hand capital and a huge investment is involved here.</w:t>
      </w:r>
    </w:p>
    <w:p w14:paraId="79664298" w14:textId="0C634071" w:rsidR="00600581" w:rsidRDefault="00600581">
      <w:pPr>
        <w:rPr>
          <w:sz w:val="24"/>
          <w:szCs w:val="24"/>
        </w:rPr>
      </w:pPr>
      <w:r>
        <w:rPr>
          <w:sz w:val="24"/>
          <w:szCs w:val="24"/>
        </w:rPr>
        <w:t>11. Pay back period method of capital budgeting primarily focusses on the time period required to recover original investment.</w:t>
      </w:r>
    </w:p>
    <w:p w14:paraId="56ABE7B2" w14:textId="5F5F8A8D" w:rsidR="00600581" w:rsidRDefault="00600581">
      <w:pPr>
        <w:rPr>
          <w:sz w:val="24"/>
          <w:szCs w:val="24"/>
        </w:rPr>
      </w:pPr>
      <w:r>
        <w:rPr>
          <w:sz w:val="24"/>
          <w:szCs w:val="24"/>
        </w:rPr>
        <w:t>12. The compounded value of future cash flows is the future value.</w:t>
      </w:r>
    </w:p>
    <w:p w14:paraId="6F531BC9" w14:textId="070DF074" w:rsidR="00600581" w:rsidRDefault="00600581">
      <w:pPr>
        <w:rPr>
          <w:sz w:val="24"/>
          <w:szCs w:val="24"/>
        </w:rPr>
      </w:pPr>
      <w:r>
        <w:rPr>
          <w:sz w:val="24"/>
          <w:szCs w:val="24"/>
        </w:rPr>
        <w:t>13.The discounted value of future cash flows is the present value.</w:t>
      </w:r>
    </w:p>
    <w:p w14:paraId="3CCE4804" w14:textId="3E15565F" w:rsidR="00600581" w:rsidRPr="00E05A65" w:rsidRDefault="00600581">
      <w:pPr>
        <w:rPr>
          <w:sz w:val="24"/>
          <w:szCs w:val="24"/>
        </w:rPr>
      </w:pPr>
      <w:r>
        <w:rPr>
          <w:sz w:val="24"/>
          <w:szCs w:val="24"/>
        </w:rPr>
        <w:t>14. According to IRR method of capital budgeting, a project will be accepted if IRR is greater than market rate of interest.</w:t>
      </w:r>
    </w:p>
    <w:sectPr w:rsidR="00600581" w:rsidRPr="00E05A65" w:rsidSect="00E05A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05A65"/>
    <w:rsid w:val="00260682"/>
    <w:rsid w:val="00600581"/>
    <w:rsid w:val="00B23C54"/>
    <w:rsid w:val="00E0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4696"/>
  <w15:chartTrackingRefBased/>
  <w15:docId w15:val="{C1B0B13B-59C8-45FC-93CB-30D1B585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1</cp:revision>
  <dcterms:created xsi:type="dcterms:W3CDTF">2020-04-23T10:47:00Z</dcterms:created>
  <dcterms:modified xsi:type="dcterms:W3CDTF">2020-04-23T11:06:00Z</dcterms:modified>
</cp:coreProperties>
</file>